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1372235</wp:posOffset>
            </wp:positionH>
            <wp:positionV relativeFrom="paragraph">
              <wp:posOffset>12700</wp:posOffset>
            </wp:positionV>
            <wp:extent cx="920750" cy="91440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20750" cy="914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8592820</wp:posOffset>
            </wp:positionH>
            <wp:positionV relativeFrom="paragraph">
              <wp:posOffset>94615</wp:posOffset>
            </wp:positionV>
            <wp:extent cx="530225" cy="84709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0225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2420" w:right="0" w:firstLine="56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71" w:right="3308" w:bottom="577" w:left="3610" w:header="0" w:footer="149" w:gutter="0"/>
          <w:pgNumType w:start="1"/>
          <w:cols w:space="720"/>
          <w:noEndnote/>
          <w:rtlGutter w:val="0"/>
          <w:docGrid w:linePitch="360"/>
        </w:sectPr>
      </w:pPr>
      <w:r>
        <w:rPr>
          <w:color w:val="FF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ВЗЯТКА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- деньги, ценные бумаги, иное имущество, незаконное оказание услуг имущественного характера, незаконное предоставление иных имущественных прав.</w:t>
      </w:r>
    </w:p>
    <w:p>
      <w:pPr>
        <w:widowControl w:val="0"/>
        <w:spacing w:line="1" w:lineRule="exact"/>
      </w:pPr>
      <w:r>
        <w:drawing>
          <wp:anchor distT="0" distB="0" distL="76200" distR="76200" simplePos="0" relativeHeight="125829380" behindDoc="0" locked="0" layoutInCell="1" allowOverlap="1">
            <wp:simplePos x="0" y="0"/>
            <wp:positionH relativeFrom="page">
              <wp:posOffset>3862070</wp:posOffset>
            </wp:positionH>
            <wp:positionV relativeFrom="paragraph">
              <wp:posOffset>631190</wp:posOffset>
            </wp:positionV>
            <wp:extent cx="450850" cy="45085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50850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70" w:val="left"/>
          <w:tab w:pos="3853" w:val="left"/>
        </w:tabs>
        <w:bidi w:val="0"/>
        <w:spacing w:before="0" w:after="0" w:line="240" w:lineRule="auto"/>
        <w:ind w:left="0" w:right="0" w:firstLine="38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Основные коррупционные преступления, предусмотренные</w:t>
        <w:tab/>
        <w:t>Уголовным</w:t>
        <w:tab/>
        <w:t>кодексом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Российской Федерации: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получение взятки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290);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0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дача взятки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291);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  <w:tab w:pos="2650" w:val="left"/>
          <w:tab w:pos="3337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посредничество</w:t>
        <w:tab/>
        <w:t>во</w:t>
        <w:tab/>
        <w:t>взяточничестве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291.1);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мелкое взяточничество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291.2);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коммерческий подкуп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204);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5" w:val="left"/>
        </w:tabs>
        <w:bidi w:val="0"/>
        <w:spacing w:before="0" w:after="0" w:line="194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посредничество в коммерческом подкупе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204.1);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  <w:tab w:pos="1983" w:val="left"/>
          <w:tab w:pos="4172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мелкий</w:t>
        <w:tab/>
        <w:t>коммерческий</w:t>
        <w:tab/>
        <w:t>подкуп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204.2);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  <w:tab w:pos="3337" w:val="left"/>
        </w:tabs>
        <w:bidi w:val="0"/>
        <w:spacing w:before="0" w:after="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злоупотребление</w:t>
        <w:tab/>
        <w:t>должностными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полномочиями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285);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340" w:line="163" w:lineRule="auto"/>
        <w:ind w:left="0" w:right="0" w:firstLine="38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служебный подлог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(статья 292).</w:t>
      </w:r>
    </w:p>
    <w:p>
      <w:pPr>
        <w:pStyle w:val="Style2"/>
        <w:keepNext w:val="0"/>
        <w:framePr w:dropCap="drop" w:hAnchor="text" w:lines="4" w:vAnchor="text" w:hSpace="197" w:vSpace="197"/>
        <w:widowControl w:val="0"/>
        <w:shd w:val="clear" w:color="auto" w:fill="auto"/>
        <w:tabs>
          <w:tab w:pos="3853" w:val="left"/>
        </w:tabs>
        <w:spacing w:before="0" w:line="744" w:lineRule="exact"/>
        <w:ind w:left="0" w:firstLine="0"/>
      </w:pPr>
      <w:r>
        <w:rPr>
          <w:rFonts w:ascii="Arial" w:eastAsia="Arial" w:hAnsi="Arial" w:cs="Arial"/>
          <w:color w:val="000000"/>
          <w:spacing w:val="0"/>
          <w:w w:val="100"/>
          <w:position w:val="-16"/>
          <w:sz w:val="88"/>
          <w:szCs w:val="88"/>
          <w:shd w:val="clear" w:color="auto" w:fill="auto"/>
          <w:lang w:val="ru-RU" w:eastAsia="ru-RU" w:bidi="ru-RU"/>
        </w:rPr>
        <w:t>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Законодательством</w:t>
        <w:tab/>
        <w:t>Российской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80" w:val="left"/>
          <w:tab w:pos="4754" w:val="left"/>
        </w:tabs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Федерации предусмотрены серьезные меры ответственности за совершение коррупционных</w:t>
        <w:tab/>
        <w:t>преступлений</w:t>
        <w:tab/>
        <w:t>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правонарушений - от крупных денежных штрафов до значительных сроков лишения свободы.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Так, например, самым мягким наказанием за получение взятки является штраф (в размере до одного миллиона рублей), а самым суровым - лишение свободы (на срок до 15 лет).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22" w:val="left"/>
          <w:tab w:pos="1983" w:val="left"/>
          <w:tab w:pos="2980" w:val="left"/>
          <w:tab w:pos="3853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Кроме того, за получение взятки преступник может</w:t>
        <w:tab/>
        <w:t>быть</w:t>
        <w:tab/>
        <w:t>лишен</w:t>
        <w:tab/>
        <w:t>права</w:t>
        <w:tab/>
        <w:t>занимать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определенные должности или заниматься определенной деятельностью (на срок до 15 лет).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25040" cy="107315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22504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законодательством ответственность несет как получатель взятки, так и тот, кто дает взятку.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3" w:val="left"/>
          <w:tab w:pos="362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Федеральным</w:t>
        <w:tab/>
        <w:t>законом</w:t>
        <w:tab/>
        <w:t>от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15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25 декабря 2008 года №</w:t>
        <w:tab/>
        <w:t>273-ФЗ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«О противодействии коррупции» на государственных и муниципальных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служащих возложена обязанность уведомлять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представителя нанимателя (работодателя),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91" w:val="left"/>
          <w:tab w:pos="3151" w:val="left"/>
          <w:tab w:pos="40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органы</w:t>
        <w:tab/>
        <w:t>прокуратуры</w:t>
        <w:tab/>
        <w:t>или</w:t>
        <w:tab/>
        <w:t>другие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Если у Вас вымогают взятку, незамедлительно уведомляйте об этом правоохранительные органы!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560"/>
        <w:jc w:val="both"/>
      </w:pPr>
      <w:r>
        <w:rPr>
          <w:color w:val="FF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ПОМНИТЕ!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Выполнив требования вымогателя и не заявив об этом в правоохранительные органы, Вы можете быть привлечены к уголовной ответственности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наряду с самим взяточником при выявлении факта взятки.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74975" cy="1188720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974975" cy="1188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01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Подготовлено Управлением правового обеспечения, кадров и муниципальной службы Администрации Новоуральского городского округа, 2017 год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Комиссия по координации</w:t>
        <w:br/>
        <w:t>работы по противодействию коррупции</w:t>
        <w:br/>
        <w:t>в Новоуральском городском округе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FF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ПАМЯТКА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вопросам</w:t>
        <w:br/>
        <w:t>противодействия коррупции</w:t>
      </w:r>
      <w:bookmarkEnd w:id="0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66415" cy="209105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066415" cy="2091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1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 МОЖЕТЕ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ОСТАНОВИТЬ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КОРРУПЦИЮ!</w:t>
      </w:r>
      <w:bookmarkEnd w:id="2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47470" cy="130429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347470" cy="130429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76200" distR="76200" simplePos="0" relativeHeight="125829381" behindDoc="0" locked="0" layoutInCell="1" allowOverlap="1">
            <wp:simplePos x="0" y="0"/>
            <wp:positionH relativeFrom="page">
              <wp:posOffset>321945</wp:posOffset>
            </wp:positionH>
            <wp:positionV relativeFrom="margin">
              <wp:posOffset>0</wp:posOffset>
            </wp:positionV>
            <wp:extent cx="445135" cy="44513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44513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Противодействие коррупции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является одним из приоритетных направлений деятельности органов государственной власти Российской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Федерации, органов государственной власти субъектов Российской Федерации и органов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местного самоуправления.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90545" cy="217614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090545" cy="217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КОРРУПЦИЕЙ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как социально-правовым явлением, обычно понимается подкупаемость и продажность чиновников, должностных лиц, общественных и политических деятелей.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53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Федеральным законом от 25 декабря 2008 года №</w:t>
        <w:tab/>
        <w:t>273-ФЗ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«О противодействии коррупции»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КОРРУПЦИЯ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вышеуказанных деяний от имени или в интересах юридического лица.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62" w:val="left"/>
          <w:tab w:pos="2683" w:val="left"/>
        </w:tabs>
        <w:bidi w:val="0"/>
        <w:spacing w:before="0" w:after="0" w:line="240" w:lineRule="auto"/>
        <w:ind w:left="0" w:right="0" w:firstLine="0"/>
        <w:jc w:val="both"/>
      </w:pPr>
      <w:r>
        <w:drawing>
          <wp:anchor distT="63500" distB="25400" distL="76200" distR="76200" simplePos="0" relativeHeight="125829382" behindDoc="0" locked="0" layoutInCell="1" allowOverlap="1">
            <wp:simplePos x="0" y="0"/>
            <wp:positionH relativeFrom="page">
              <wp:posOffset>3921760</wp:posOffset>
            </wp:positionH>
            <wp:positionV relativeFrom="margin">
              <wp:posOffset>97790</wp:posOffset>
            </wp:positionV>
            <wp:extent cx="688975" cy="688975"/>
            <wp:wrapSquare wrapText="right"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88975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Каждый гражданин имеет право сообщить</w:t>
        <w:tab/>
        <w:t>в</w:t>
        <w:tab/>
        <w:t>органы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36" w:val="left"/>
          <w:tab w:pos="339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государственной власти и органы местного</w:t>
        <w:tab/>
        <w:t>самоуправления</w:t>
        <w:tab/>
        <w:t>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9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конкретных фактах коррупции, о неисполнении</w:t>
        <w:tab/>
        <w:t>должностными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83" w:val="left"/>
          <w:tab w:pos="32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лицами</w:t>
        <w:tab/>
        <w:t>служебных</w:t>
        <w:tab/>
        <w:t>(должностных)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обязанностей, превышении ими служебных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0" w:val="left"/>
          <w:tab w:pos="40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(должностных)</w:t>
        <w:tab/>
        <w:t>полномочий,</w:t>
        <w:tab/>
        <w:t xml:space="preserve">фактах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вымогательства ими взятки.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с сообщениями граждан о фактах коррупции осуществляется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каждому поступившему сообщению проводится тщательная проверка.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0" w:val="left"/>
          <w:tab w:pos="3684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установления по результатам проведенной</w:t>
        <w:tab/>
        <w:t>проверки</w:t>
        <w:tab/>
        <w:t>признаков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9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коррупционного</w:t>
        <w:tab/>
        <w:t>правонарушения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(преступления), информация направляется в правоохранительные органы для принятия решения о привлечении соответствующего лица к ответственности.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45135" cy="44513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45135" cy="445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Сообщения о фактах коррупции</w:t>
        <w:br/>
        <w:t>могут быть направлены: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прокуратуру ЗАТО г. Новоуральск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(почтовый адрес: 624130, Свердловская область, город Новоуральск, ул. Ленина, дом 46);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36" w:val="left"/>
          <w:tab w:pos="3684" w:val="left"/>
        </w:tabs>
        <w:bidi w:val="0"/>
        <w:spacing w:before="0" w:after="0" w:line="168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  <w:tab/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Межмуниципальное</w:t>
        <w:tab/>
        <w:t>управление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Министерства внутренних дел Российской Федерации по Новоуральскому городскому округу и муниципальному образованию «поселок Уральский»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(почтовый адрес: 624130, Свердловская область, город Новоуральск, ул. Ленина, дом 15);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87" w:val="left"/>
        </w:tabs>
        <w:bidi w:val="0"/>
        <w:spacing w:before="0" w:after="0" w:line="216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отдел в г. Новоуральске Управления Федеральной службы безопасности Российской Федерации по Свердловской области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(почтовый адрес:</w:t>
        <w:tab/>
        <w:t>624130, Свердловская область, город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Новоуральск, ул. Ленина, дом 14);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36" w:val="left"/>
          <w:tab w:pos="3250" w:val="left"/>
        </w:tabs>
        <w:bidi w:val="0"/>
        <w:spacing w:before="0" w:after="0" w:line="168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  <w:tab/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Администрацию</w:t>
        <w:tab/>
        <w:t>Новоуральского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городского округа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(почтовый адрес: 624130, Свердловская область, город Новоуральск, ул. Мичурина, дом 33).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drawing>
          <wp:anchor distT="0" distB="88900" distL="114300" distR="114300" simplePos="0" relativeHeight="125829383" behindDoc="0" locked="0" layoutInCell="1" allowOverlap="1">
            <wp:simplePos x="0" y="0"/>
            <wp:positionH relativeFrom="page">
              <wp:posOffset>8420735</wp:posOffset>
            </wp:positionH>
            <wp:positionV relativeFrom="margin">
              <wp:posOffset>3175</wp:posOffset>
            </wp:positionV>
            <wp:extent cx="914400" cy="658495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14400" cy="6584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 фактах коррупции</w:t>
        <w:br/>
        <w:t>может быть также сообщена</w:t>
        <w:br/>
        <w:t>по телефону: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прокуратуру ЗАТО г. Новоуральск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(34370) 9-44-90, 9-44-86;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96" w:val="left"/>
          <w:tab w:pos="3526" w:val="left"/>
        </w:tabs>
        <w:bidi w:val="0"/>
        <w:spacing w:before="0" w:after="0" w:line="166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  <w:tab/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Межмуниципальное</w:t>
        <w:tab/>
        <w:t>управление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49" w:val="left"/>
          <w:tab w:pos="3526" w:val="left"/>
          <w:tab w:pos="39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Министерства внутренних дел Российской Федерации по Новоуральскому городскому округу и муниципальному образованию «поселок Уральский»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</w:t>
        <w:tab/>
        <w:t>(34370)</w:t>
        <w:tab/>
        <w:t>02,</w:t>
        <w:tab/>
        <w:t>4-57-37,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4-57-57, 4-80-40, 4-57-39;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78" w:val="left"/>
          <w:tab w:pos="2112" w:val="left"/>
          <w:tab w:pos="3926" w:val="left"/>
        </w:tabs>
        <w:bidi w:val="0"/>
        <w:spacing w:before="0" w:after="0" w:line="209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отдел в г. Новоуральске Управления Федеральной службы безопасности Российской Федерации</w:t>
        <w:tab/>
        <w:t>по</w:t>
        <w:tab/>
        <w:t>Свердловской</w:t>
        <w:tab/>
        <w:t>области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(34370) 9-29-03;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09" w:lineRule="auto"/>
        <w:ind w:left="0" w:right="0" w:firstLine="380"/>
        <w:jc w:val="both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Администрацию Новоуральского городского округа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(34370) 7-09-32 («телефон доверия»).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ВАШЕ СООБЩЕНИЕ</w:t>
        <w:br/>
        <w:t>НЕ ОСТАНЕТСЯ</w:t>
        <w:br/>
        <w:t>БЕЗ ВНИМАНИЯ!</w:t>
      </w:r>
      <w:bookmarkEnd w:id="8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627630" cy="1755775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627630" cy="17557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544" w:right="526" w:bottom="577" w:left="459" w:header="0" w:footer="149" w:gutter="0"/>
      <w:cols w:num="3" w:space="516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❖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Подпись к картинке_"/>
    <w:basedOn w:val="DefaultParagraphFont"/>
    <w:link w:val="Style12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Основной текст (3)_"/>
    <w:basedOn w:val="DefaultParagraphFont"/>
    <w:link w:val="Style14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Заголовок №3_"/>
    <w:basedOn w:val="DefaultParagraphFont"/>
    <w:link w:val="Style16"/>
    <w:rPr>
      <w:rFonts w:ascii="Georgia" w:eastAsia="Georgia" w:hAnsi="Georgia" w:cs="Georg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9">
    <w:name w:val="Основной текст (4)_"/>
    <w:basedOn w:val="DefaultParagraphFont"/>
    <w:link w:val="Style18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Заголовок №1_"/>
    <w:basedOn w:val="DefaultParagraphFont"/>
    <w:link w:val="Style21"/>
    <w:rPr>
      <w:rFonts w:ascii="Georgia" w:eastAsia="Georgia" w:hAnsi="Georgia" w:cs="Georgia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character" w:customStyle="1" w:styleId="CharStyle25">
    <w:name w:val="Заголовок №4_"/>
    <w:basedOn w:val="DefaultParagraphFont"/>
    <w:link w:val="Style24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Заголовок №2_"/>
    <w:basedOn w:val="DefaultParagraphFont"/>
    <w:link w:val="Style26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200"/>
    </w:pPr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Подпись к картинке"/>
    <w:basedOn w:val="Normal"/>
    <w:link w:val="CharStyle13"/>
    <w:pPr>
      <w:widowControl w:val="0"/>
      <w:shd w:val="clear" w:color="auto" w:fill="auto"/>
    </w:pPr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Основной текст (3)"/>
    <w:basedOn w:val="Normal"/>
    <w:link w:val="CharStyle15"/>
    <w:pPr>
      <w:widowControl w:val="0"/>
      <w:shd w:val="clear" w:color="auto" w:fill="auto"/>
      <w:spacing w:after="100"/>
      <w:ind w:left="1640"/>
    </w:pPr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6">
    <w:name w:val="Заголовок №3"/>
    <w:basedOn w:val="Normal"/>
    <w:link w:val="CharStyle17"/>
    <w:pPr>
      <w:widowControl w:val="0"/>
      <w:shd w:val="clear" w:color="auto" w:fill="auto"/>
      <w:spacing w:after="160"/>
      <w:jc w:val="center"/>
      <w:outlineLvl w:val="2"/>
    </w:pPr>
    <w:rPr>
      <w:rFonts w:ascii="Georgia" w:eastAsia="Georgia" w:hAnsi="Georgia" w:cs="Georgia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8">
    <w:name w:val="Основной текст (4)"/>
    <w:basedOn w:val="Normal"/>
    <w:link w:val="CharStyle19"/>
    <w:pPr>
      <w:widowControl w:val="0"/>
      <w:shd w:val="clear" w:color="auto" w:fill="auto"/>
      <w:spacing w:line="266" w:lineRule="auto"/>
      <w:jc w:val="center"/>
    </w:pPr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Заголовок №1"/>
    <w:basedOn w:val="Normal"/>
    <w:link w:val="CharStyle22"/>
    <w:pPr>
      <w:widowControl w:val="0"/>
      <w:shd w:val="clear" w:color="auto" w:fill="auto"/>
      <w:spacing w:after="160" w:line="266" w:lineRule="auto"/>
      <w:jc w:val="center"/>
      <w:outlineLvl w:val="0"/>
    </w:pPr>
    <w:rPr>
      <w:rFonts w:ascii="Georgia" w:eastAsia="Georgia" w:hAnsi="Georgia" w:cs="Georgia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paragraph" w:customStyle="1" w:styleId="Style24">
    <w:name w:val="Заголовок №4"/>
    <w:basedOn w:val="Normal"/>
    <w:link w:val="CharStyle25"/>
    <w:pPr>
      <w:widowControl w:val="0"/>
      <w:shd w:val="clear" w:color="auto" w:fill="auto"/>
      <w:spacing w:after="180"/>
      <w:jc w:val="center"/>
      <w:outlineLvl w:val="3"/>
    </w:pPr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Заголовок №2"/>
    <w:basedOn w:val="Normal"/>
    <w:link w:val="CharStyle27"/>
    <w:pPr>
      <w:widowControl w:val="0"/>
      <w:shd w:val="clear" w:color="auto" w:fill="auto"/>
      <w:spacing w:after="180"/>
      <w:jc w:val="center"/>
      <w:outlineLvl w:val="1"/>
    </w:pPr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/Relationships>
</file>