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ПАМЯТКА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ПРОТИВОДЕЙСТВИЮ КОРРУПЦИИ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ЭТО ИНТЕРЕСНО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ИСТОРИЯ ПРОТИВОДЕЙСТВИЯ КОРРУПЦИИ В РОССИИ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Термин «коррупция» в переводе с латинского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(corruptio)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означает «подкуп», «порча», «упадок».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признакам коррупции относится: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непосредственное нанесение ущерба авторитету или иным охраняемым законом интересам государственной (муниципальной) власти (службы);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незаконный характер получаемых должностным лицом благ (материальных и нематериальных);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должностным лицом своего статуса вопреки интересам государственной (муниципальной) службы;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у должностного лица умысла на совершение действий (бездействия), объективно причиняющим ущерб охраняемым законом интересам власти или службы;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у должностного лица корыстной или иной личной заинтересованности.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Своими корнями коррупция как социальное явление уходит корнями в глубокое прошлое.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Несмотря на то, что термин «коррупция» не употреблялся в российском законодательстве и не был введён в научный оборот вплоть до начала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века, однако и до этого периода существовали корыстные злоупотребления должностных лиц, трактуемые современным правом как коррупция.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Институт кормления.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Появление коррупции как явления на Руси тесно связано с традициями общества в период становления государственности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IX-X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веков, когда представители государственной власти обеспечивались общиной по нормам, установленным главой государства (так называемый институт «кормления»). Однако эти нормы не могли быть едины для всех чиновников. Неслучайно в газете «Русская Правда» в целях установления единых норм по обеспечению государственных чиновников было сделано указание на размеры этого обеспечения общиной.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Русские летописи </w: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XIII </w: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века.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русском языке коррупция и взяточничество как одна из её форм исторически обозначались терминами «лихоимство» и «мздоимство».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Мздоимство впервые упоминается в русских летописях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века. Можно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1077595</wp:posOffset>
            </wp:positionH>
            <wp:positionV relativeFrom="paragraph">
              <wp:posOffset>825500</wp:posOffset>
            </wp:positionV>
            <wp:extent cx="999490" cy="9994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99490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Толкование мздоимства и взяточничества даны в толковом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</w:pPr>
      <w:r>
        <w:drawing>
          <wp:anchor distT="0" distB="0" distL="12700" distR="12700" simplePos="0" relativeHeight="125829379" behindDoc="0" locked="0" layoutInCell="1" allowOverlap="1">
            <wp:simplePos x="0" y="0"/>
            <wp:positionH relativeFrom="page">
              <wp:posOffset>1077595</wp:posOffset>
            </wp:positionH>
            <wp:positionV relativeFrom="paragraph">
              <wp:posOffset>419100</wp:posOffset>
            </wp:positionV>
            <wp:extent cx="956945" cy="118872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6945" cy="1188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словаре В.И. Даля.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0" w:line="240" w:lineRule="auto"/>
        <w:ind w:left="0" w:right="0" w:firstLine="0"/>
        <w:jc w:val="both"/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1435100</wp:posOffset>
            </wp:positionV>
            <wp:extent cx="932815" cy="1316990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32815" cy="13169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Двинская уставная грамота 1397 года.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Мздоимство упоминается в русских летописях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XIV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века, например в Двинской уставной грамоте 1397 года в статье 6: «А самосуда четыре рубли, а самосуд то: кто изыснав татя с поличным, да отпустит, а собе посул возьмет, а наместники доведаются по заповеди, ино то самосуд, а опричь того самосуда нет». Там же, в статье 8: «...а черес поруку не ковати, а посула в железех не просити; а что в железех посул, то не в посул».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договоре Новгорода с князем Борисом Александровичем тверским 1446 - 1447 годов говорится: «А приведут тферитина с поличним к новгорочкому посаднику или новоторскому, судите его по хрестному челованью, а посула не взятии с обе половине».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720"/>
        <w:jc w:val="both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1074420</wp:posOffset>
            </wp:positionH>
            <wp:positionV relativeFrom="paragraph">
              <wp:posOffset>495300</wp:posOffset>
            </wp:positionV>
            <wp:extent cx="975360" cy="1390015"/>
            <wp:wrapTight wrapText="right">
              <wp:wrapPolygon>
                <wp:start x="0" y="0"/>
                <wp:lineTo x="339" y="0"/>
                <wp:lineTo x="339" y="1946"/>
                <wp:lineTo x="21600" y="1946"/>
                <wp:lineTo x="21600" y="21600"/>
                <wp:lineTo x="0" y="21600"/>
                <wp:lineTo x="0" y="0"/>
              </wp:wrapPolygon>
            </wp:wrapTight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75360" cy="1390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Псковской судной грамоты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которая имела особую статью «о посулах».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Судебник 1550 года и Судная грамота 1561 года.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Первое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законодательное ограничение коррупционных действий принадлежит Ивану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320" w:line="240" w:lineRule="auto"/>
        <w:ind w:left="0" w:right="0" w:firstLine="720"/>
        <w:jc w:val="both"/>
      </w:pPr>
      <w:r>
        <w:drawing>
          <wp:anchor distT="161290" distB="0" distL="12700" distR="12700" simplePos="0" relativeHeight="125829382" behindDoc="0" locked="0" layoutInCell="1" allowOverlap="1">
            <wp:simplePos x="0" y="0"/>
            <wp:positionH relativeFrom="page">
              <wp:posOffset>1056005</wp:posOffset>
            </wp:positionH>
            <wp:positionV relativeFrom="paragraph">
              <wp:posOffset>1012190</wp:posOffset>
            </wp:positionV>
            <wp:extent cx="999490" cy="1481455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99490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850900</wp:posOffset>
                </wp:positionV>
                <wp:extent cx="496570" cy="21653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65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казни.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83.650000000000006pt;margin-top:67.pt;width:39.100000000000001pt;height:17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казни.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Его внук Иван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IV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Васильевич Грозный ввёл Судебник 1550 года и Судную грамоту 1561 года, которыми мздоимство признавалось уголовным преступлением. В качестве мер ответственности предусматривалось наказание в виде временного и бессрочного тюремного заключения, а также смертной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Уложение 1649 года.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Следует заметить, что уголовное право в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веке развивалось в условиях резкого обострения классовых противоречий. Заметным стимулом его развития, расширения круга деяний, подлежащих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уголовному преследованию, появлению новых видов преступлений, послужили события начала XVII века и восстания 30-40-х годов XVII века.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 времени Алексея Михайловича Романова относится практически единственный народный бунт антикоррупционной направленности. Он произошёл в Москве в 1648 году и закончился победой москвичей: царём были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отданы на растерзание толпе два коррумпированных «министра» - глава Земского приказа Плещеев и глава Пушкарского приказа Траханиотов.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После восстаний 30-40-х годов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века уголовное законодательство приняло более карательный характер. Это получило своё воплощение в Уложении 1649 года. Уложение впервые даёт определённую классификацию преступлений. Были выделены специальные подгруппы преступлений: государственные (политические) и против порядка управления. Собственно уголовные преступления можно подразделить на две подгруппы: должностные и против прав и жизни частных лиц.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и произволе среди феодальной администрации. При неправом суде истцов иск обращался против судей любого звания, повинных в этом, причём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за те же преступления предусматривалась и в отношении судей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патриаршего двора, а также городовых воевод и дьяков.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0" w:right="0"/>
        <w:jc w:val="both"/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1072515</wp:posOffset>
            </wp:positionH>
            <wp:positionV relativeFrom="paragraph">
              <wp:posOffset>533400</wp:posOffset>
            </wp:positionV>
            <wp:extent cx="1219200" cy="1243330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19200" cy="12433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Примечание: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Торговая казнь - публичное телесное наказание в России, введённое Судебником 1497 года при великом князе Иване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III.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Название происходит от места проведения - на торговых площадях. Отменена в 1845 году.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Определяя строгие меры для судий за посул и неправое решение дела, Уложение предусматривало возможные обходные пути таких нарушений закона - получение посула не самим судьей, а его родственниками. Если посул взят родственником судьи без его ведома, то судья не нёс ответственности.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Наказывались также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«для хитрости» и т.п. В случае пропажи дела при выносе его из приказа с дьяка взыскивались истцов иск и государевы пошлины, сверх того, дьяк и подьячий подвергались наказанию кнутом и устранялись от должности.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 предусматривал возможность окончательного оформления дела подьячим по велению дьяка, получившего посул, не в том виде, как было при судоговорении. За это назначалось суровое наказание: дьяку - торговая казнь и лишение должности, а подьячему - отсечение руки. Наказывалось кнутом и неисправное ведение записи судебных дел и сбора судебных пошлин. При рецидиве виновным грозила торговая казнь и лишение должности.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ложных обвинений в их адрес виновным назначалось «таковое же наказание, что указано дьяком и подъячим». Словом, закон брал под защиту судебные органы от наветов.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должностные преступления определялись наказания и для низового аппарата - приставов, недельщиков, губных целовальников. Запрещались поборы, повторные проступки наказывались кнутом и лишением должности.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Примечание.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Губной</w:t>
      </w:r>
      <w:r>
        <w:fldChar w:fldCharType="begin"/>
      </w:r>
      <w:r>
        <w:rPr/>
        <w:instrText> HYPERLINK "https://ru.wikipedia.org/wiki/%d0%a6%d0%b5%d0%bb%d0%be%d0%b2%d0%b0%d0%bb%d1%8c%d0%bd%d0%b8%d0%ba"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целовальник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должность в</w:t>
      </w:r>
      <w:r>
        <w:fldChar w:fldCharType="begin"/>
      </w:r>
      <w:r>
        <w:rPr/>
        <w:instrText> HYPERLINK "https://ru.wikipedia.org/wiki/%d0%9c%d0%be%d1%81%d0%ba%d0%be%d0%b2%d1%81%d0%ba%d0%b0%d1%8f_%d0%a0%d1%83%d1%81%d1%8c"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Московском государстве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его основные полномочия входило контролирование действий губного старосты и розыск разбойников. По сведениям Н. М. Карамзина, слово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губа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в древнем немецком праве означало усадьбу,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 в российском -</w:t>
      </w:r>
      <w:r>
        <w:fldChar w:fldCharType="begin"/>
      </w:r>
      <w:r>
        <w:rPr/>
        <w:instrText> HYPERLINK "https://ru.wikipedia.org/wiki/%d0%92%d0%be%d0%bb%d0%be%d1%81%d1%82%d1%8c"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волость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или ведомство.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500" w:line="240" w:lineRule="auto"/>
        <w:ind w:left="0" w:right="0" w:firstLine="720"/>
        <w:jc w:val="both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1104900</wp:posOffset>
            </wp:positionV>
            <wp:extent cx="865505" cy="1249680"/>
            <wp:wrapTight wrapText="right">
              <wp:wrapPolygon>
                <wp:start x="0" y="0"/>
                <wp:lineTo x="2213" y="0"/>
                <wp:lineTo x="2213" y="2055"/>
                <wp:lineTo x="21600" y="2055"/>
                <wp:lineTo x="21600" y="21600"/>
                <wp:lineTo x="0" y="21600"/>
                <wp:lineTo x="0" y="0"/>
              </wp:wrapPolygon>
            </wp:wrapTight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65505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казанное должностное лицо продолжало исполнять свои обязанности.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Указ «О воспрещении взяток и посулов».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1714 году Петр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издал Указ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воспрещении взяток и посулов»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и прочее лихоимство.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Указ о фискалах и о их должности и действии.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17 марта 1714 года был издан Указ о фискалах и о их должности и действии. Наиболее важный критерий, положенный в основу определения их компетенции, - «взыскание всех бесгласных дел».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году была учреждена должность генерал-прокурора («ока государева»). Генерал- 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учреждены, и осуществлять гласный общий надзор за законностью и исполнением указов и повелений императора и Сената.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Воинские артикулы 1715 года.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Воинских артикулах 1715 года описаны должностные преступления: злоупотребление властью в корыстных целях (артикул 194), взяточничество (артикул 184). Среди преступлений против порядка управления и суда в Артикуле особо выделены подделка денег (артикул 199), печатей и документов (артикул 201), срывание указов (артикул 203), принесение лжеприсяги (артикул 196), лжесвидетельство (артикул 198). Все эти преступления наказывались чрезвычайно жестоко - смертной казнью, телесными наказаниями, тюрьмой. Очень чётко формулируются составы растраты, присвоения и использования в своих интересах денег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государственных с совершением подлога в отчётности.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Указ 1722 года был также направлен на борьбу с казнокрадством, взятками и другими злоупотреблениями должностных лиц. В свойственной ему манере Пётр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обращается к подданным: «понеже всуе законы писать, когда их не хранить».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Петре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впервые стали бороться с коррупцией системно. Так,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путём установления стабильного жалованья всем чиновникам и созданием чёткой и определённой структуры, численности и компетенции органов государственного управления.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Правовой статус чиновников государственного аппарата был закреплён в 1722 году 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«Табели о рангах всех чинов, воинских, статских и придворных, которые в котором классе чины и которые в одном классе, те имеют 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0" w:right="0" w:firstLine="720"/>
        <w:jc w:val="both"/>
      </w:pPr>
      <w:r>
        <w:drawing>
          <wp:anchor distT="0" distB="0" distL="76200" distR="76200" simplePos="0" relativeHeight="125829385" behindDoc="0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1028700</wp:posOffset>
            </wp:positionV>
            <wp:extent cx="914400" cy="1237615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14400" cy="1237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Позднее политика Петра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была продолжена в законодательных актах правительства Екатерины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Александра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Александра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других государей. Так, при Екатерине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имена взяточников и лихоимцев, наказанных по суду, публиковались для всеобщего сведения, причём этой каре подвергались многие лица из высшей губернской администрации.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Указ «О воспрещении начальствующим лицам принимать приношения от общества».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царствование Николая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году издал Указ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воспрещении начальствующим лицам принимать приношения от общества»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на повышение ответственности гражданских служащих, что нашло отражение в таких нормативных документах того времени, как </w: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Свод законов Российской империи 1832 года и Уложение о наказаниях уголовных и исправительных 1845 года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в котором была введена специальная глава «О мздоимстве и лихоимстве». В этой главе взяточничество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квалифицировалось как преступное деяние и подразделялось на «мздоимство» и «лихоимство».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определённого термина и называлось либо должностное лицо, либо виновный, чиновник, лицо, состоящее на службе государственной или общественной.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судебной практике и юридической литературе должностными признавались лица, обозначенные в таком качестве в законодательстве или приравненные к ним «в силу характера отправляемых ими обязанностей».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Уложении 1845 года была установлена ответственность как для взяткополучателей, так и для взяткодателей. Однако уже в редакции 1866 года на основании утверждённого императором мнения Государственного совета от 27 декабря 1865 года постановления о лиходателях в статьях 411 и 412 были исключены. Так, в Уложении закреплялись следующие виды коррупционных правонарушений: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неприведение в исполнение именных или объявляемых в установленном порядке высочайших указов и повелений;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неприведение в исполнение указов Правительствующего сената, других присутственных мест;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необъявление поступавших к чиновникам или рассылаемых для обнародования указов и постановлений;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превышение власти;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бездействие власти;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присвоение;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растрата;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подлог;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неправосудие;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мздоимство;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лихоимство.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 наказаний включала как уголовные, так и исправительные виды и колебалась от строгого выговора до ссылки в каторжные работы в зависимости от тяжести совершённого преступления и тяжести наступавших последствий. Также были предусмотрены меры материального возмещения причинённого вреда.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574" w:val="left"/>
        </w:tabs>
        <w:bidi w:val="0"/>
        <w:spacing w:before="0" w:after="0" w:line="240" w:lineRule="auto"/>
        <w:ind w:left="0" w:right="0" w:firstLine="240"/>
        <w:jc w:val="both"/>
      </w:pPr>
      <w:r>
        <w:drawing>
          <wp:anchor distT="0" distB="252730" distL="123190" distR="114300" simplePos="0" relativeHeight="125829386" behindDoc="0" locked="0" layoutInCell="1" allowOverlap="1">
            <wp:simplePos x="0" y="0"/>
            <wp:positionH relativeFrom="page">
              <wp:posOffset>1075690</wp:posOffset>
            </wp:positionH>
            <wp:positionV relativeFrom="margin">
              <wp:posOffset>0</wp:posOffset>
            </wp:positionV>
            <wp:extent cx="1146175" cy="76835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146175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margin">
                  <wp:posOffset>804545</wp:posOffset>
                </wp:positionV>
                <wp:extent cx="1094105" cy="21653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 8 мая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4.pt;margin-top:63.350000000000001pt;width:86.150000000000006pt;height:17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 8 мая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Декрет</w:t>
        <w:tab/>
        <w:t>Совета Народных Комиссаров РСФСР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1918 года «О взяточничестве».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Советская власть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т.п.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8 мая 1918 года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взяточничестве»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к подкупу служащих.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Специалисты отмечают, что В.И. Ленин считал взяточничество одним 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В.И. Ленин лично редактировал и вносил существенные поправки в первый законодательный акт Советского государства, направленный на борьбу с коррупцией в государственном аппарате.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Характеризуя Декрет СНК РСФСР от 8 мая 1918 года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взяточничестве»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особые полномочия служащего;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нарушение служащим своих обязанностей;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вымогательство взятки и другие.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27 июля 1918 года принято Постановление Совета Народных Комиссаров РСФСР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«Об ограничении совместной службы родственников в советских учреждениях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 сентября 1922 года было подписано Постановление Совета труда и обороны, предусматривавшее широкий круг мер борьбы со взяточничеством. 02 сентября 1922 года при Совете труда и обороны была образована Комиссия по борьбе со взяточничеством. 15 сентября 1922 года было утверждено Положение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ведомственных комиссиях по борьбе со взяточничеством»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Народный комиссариат рабоче-крестьянской инспекции в своём циркуляре от 9 октября 1922 года распространил понятие взяточничества на такие случаи, как: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сотрудников рабоче-крестьянской инспекции в торгово</w:t>
        <w:softHyphen/>
        <w:t>промышленной деятельности в качестве посредника, комиссионера и контрагента между государственным органом и частными лицами по покупке, продаже 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за границу, оптации и других;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получение сотрудниками рабоче-крестьянской инспекции от подопечных учреждений или их контрагентов особого вознаграждения за консультацию, составление смет, проектов, планов или исполнение других работ или заданий;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сотрудниками рабоче-крестьянской инспекции своего служебного положения в целях перехода на службу в подотчётное учреждение.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Примечание.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Оптащия (от</w:t>
      </w:r>
      <w:r>
        <w:fldChar w:fldCharType="begin"/>
      </w:r>
      <w:r>
        <w:rPr/>
        <w:instrText> HYPERLINK "https://ru.wikipedia.org/wiki/%d0%9b%d0%b0%d1%82%d0%b8%d0%bd%d1%81%d0%ba%d0%b8%d0%b9_%d1%8f%d0%b7%d1%8b%d0%ba"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лат.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optatio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—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желание, выбор) — в</w:t>
      </w:r>
      <w:r>
        <w:fldChar w:fldCharType="begin"/>
      </w:r>
      <w:r>
        <w:rPr/>
        <w:instrText> HYPERLINK "https://ru.wikipedia.org/wiki/%d0%9c%d0%b5%d0%b6%d0%b4%d1%83%d0%bd%d0%b0%d1%80%d0%be%d0%b4%d0%bd%d0%be%d0%b5_%d0%bf%d1%80%d0%b0%d0%b2%d0%be"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международном</w:t>
      </w:r>
      <w:r>
        <w:fldChar w:fldCharType="end"/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</w:t>
      </w:r>
      <w:r>
        <w:fldChar w:fldCharType="begin"/>
      </w:r>
      <w:r>
        <w:rPr/>
        <w:instrText> HYPERLINK "https://ru.wikipedia.org/wiki/%d0%9a%d0%be%d0%bd%d1%81%d1%82%d0%b8%d1%82%d1%83%d1%86%d0%b8%d0%be%d0%bd%d0%bd%d0%be%d0%b5_%d0%bf%d1%80%d0%b0%d0%b2%d0%be"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конституционном праве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выбор</w:t>
      </w:r>
      <w:r>
        <w:fldChar w:fldCharType="begin"/>
      </w:r>
      <w:r>
        <w:rPr/>
        <w:instrText> HYPERLINK "https://ru.wikipedia.org/wiki/%d0%93%d1%80%d0%b0%d0%b6%d0%b4%d0%b0%d0%bd%d1%81%d1%82%d0%b2%d0%be"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гражданства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лицами, имеющими</w:t>
      </w:r>
      <w:r>
        <w:fldChar w:fldCharType="begin"/>
      </w:r>
      <w:r>
        <w:rPr/>
        <w:instrText> HYPERLINK "https://ru.wikipedia.org/wiki/%d0%9c%d0%bd%d0%be%d0%b6%d0%b5%d1%81%d1%82%d0%b2%d0%b5%d0%bd%d0%bd%d0%be%d0%b5_%d0%b3%d1%80%d0%b0%d0%b6%d0%b4%d0%b0%d0%bd%d1%81%d1%82%d0%b2%d0%be"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двойное гражданство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,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</w:t>
      </w:r>
      <w:r>
        <w:fldChar w:fldCharType="begin"/>
      </w:r>
      <w:r>
        <w:rPr/>
        <w:instrText> HYPERLINK "https://ru.wikipedia.org/wiki/%d0%9d%d0%b0%d1%82%d1%83%d1%80%d0%b0%d0%bb%d0%b8%d0%b7%d0%b0%d1%86%d0%b8%d1%8f"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приобретения гражданства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20-30-е годы XX века большое внимание уделялось укреплению дисциплины в государственном аппарате. Для этого было принято Постановление ВЦИК РСФСР от 7 июля 1923 года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«Положение о дисциплинарных судах»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Постановление ВЦИК и СНК РСФСР от 20 марта 1932 года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дисциплинарной ответственности в порядке подчинённости»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Как следовало из положения о дисциплинарных судах, их целью была борьба со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служебными упущениями, проступками и неправильными действиями должностных лиц советского государственного аппарата.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846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новом всплеске коррупции в государственном аппарате заговорили лишь в конце 50-х годов, а в начале 60-х появился Указ Президиума Верховного Совета СССР от 20 февраля 1962 года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«Об усилении уголовной ответственности за взяточничество»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</w:t>
        <w:tab/>
        <w:t>в котором взяточничество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характеризовалось как один из позорных пережитков прошлого. Кроме того, указывалось на то, что у государства имеются все возможности для полного искоренения любых форм взяточничества.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Развитие рыночной экономики в конце 80-х годов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века,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всплеск коррупции.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настоящее время создана и совершенствуется система противодействия коррупции, в которой в пределах их полномочий участвуют федеральные органы государственной власти, органы государственной власти субъектов Российской Федерации, органы местного самоуправления, </w:t>
      </w: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ИНСТИТУТЫ ГРАЖДАНСКОГО ОБЩЕСТВА, ОРГАНИЗАЦИИ И ФИЗИЧЕСКИЕ ЛИЦА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spacing w:val="0"/>
          <w:w w:val="100"/>
          <w:position w:val="0"/>
          <w:shd w:val="clear" w:color="auto" w:fill="auto"/>
        </w:rPr>
        <w:t>(Sb</w:t>
      </w:r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194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ГЛАВНАЯ </w:t>
      </w:r>
      <w:r>
        <w:rPr>
          <w:b/>
          <w:bCs/>
          <w:smallCap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задача структур гражданского </w: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ОБЩЕСТВА В ПРОТИВОДЕЙСТВИИ КОРРУПЦИИ ЗАКЛЮЧАЕТСЯ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осуществлении общественного участия в процессе подготовки, обсуждения, принятия и контроля исполнения решений органов власти всех уровней.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коррупция</w:t>
      </w:r>
      <w:bookmarkEnd w:id="6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Твое</w:t>
      </w:r>
      <w:r>
        <w:rPr>
          <w:color w:val="666666"/>
          <w:spacing w:val="0"/>
          <w:position w:val="0"/>
          <w:shd w:val="clear" w:color="auto" w:fill="auto"/>
          <w:lang w:val="ru-RU" w:eastAsia="ru-RU" w:bidi="ru-RU"/>
        </w:rPr>
        <w:t>|</w:t>
      </w:r>
      <w:r>
        <w:rPr>
          <w:color w:val="F71126"/>
          <w:spacing w:val="0"/>
          <w:position w:val="0"/>
          <w:shd w:val="clear" w:color="auto" w:fill="auto"/>
          <w:lang w:val="ru-RU" w:eastAsia="ru-RU" w:bidi="ru-RU"/>
        </w:rPr>
        <w:t>НЕТ|</w:t>
      </w: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имеет значение</w:t>
      </w:r>
    </w:p>
    <w:sectPr>
      <w:footnotePr>
        <w:pos w:val="pageBottom"/>
        <w:numFmt w:val="decimal"/>
        <w:numRestart w:val="continuous"/>
      </w:footnotePr>
      <w:pgSz w:w="12240" w:h="15840"/>
      <w:pgMar w:top="1123" w:right="795" w:bottom="928" w:left="1644" w:header="695" w:footer="5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28"/>
      <w:szCs w:val="28"/>
      <w:u w:val="none"/>
    </w:rPr>
  </w:style>
  <w:style w:type="character" w:customStyle="1" w:styleId="CharStyle6">
    <w:name w:val="Заголовок №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40"/>
      <w:szCs w:val="40"/>
      <w:u w:val="none"/>
    </w:rPr>
  </w:style>
  <w:style w:type="character" w:customStyle="1" w:styleId="CharStyle8">
    <w:name w:val="Заголовок №3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32"/>
      <w:szCs w:val="32"/>
      <w:u w:val="none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Основной текст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Заголовок №1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D35F54"/>
      <w:sz w:val="124"/>
      <w:szCs w:val="124"/>
      <w:u w:val="none"/>
      <w:lang w:val="en-US" w:eastAsia="en-US" w:bidi="en-US"/>
    </w:rPr>
  </w:style>
  <w:style w:type="character" w:customStyle="1" w:styleId="CharStyle26">
    <w:name w:val="Заголовок №4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/>
      <w:strike w:val="0"/>
      <w:color w:val="F71126"/>
      <w:sz w:val="28"/>
      <w:szCs w:val="28"/>
      <w:u w:val="none"/>
    </w:rPr>
  </w:style>
  <w:style w:type="character" w:customStyle="1" w:styleId="CharStyle28">
    <w:name w:val="Основной текст (3)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w w:val="80"/>
      <w:sz w:val="17"/>
      <w:szCs w:val="17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28"/>
      <w:szCs w:val="28"/>
      <w:u w:val="none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40"/>
      <w:szCs w:val="40"/>
      <w:u w:val="none"/>
    </w:rPr>
  </w:style>
  <w:style w:type="paragraph" w:customStyle="1" w:styleId="Style7">
    <w:name w:val="Заголовок №3"/>
    <w:basedOn w:val="Normal"/>
    <w:link w:val="CharStyle8"/>
    <w:pPr>
      <w:widowControl w:val="0"/>
      <w:shd w:val="clear" w:color="auto" w:fill="auto"/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32"/>
      <w:szCs w:val="32"/>
      <w:u w:val="none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auto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Заголовок №1"/>
    <w:basedOn w:val="Normal"/>
    <w:link w:val="CharStyle23"/>
    <w:pPr>
      <w:widowControl w:val="0"/>
      <w:shd w:val="clear" w:color="auto" w:fill="auto"/>
      <w:spacing w:line="180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35F54"/>
      <w:sz w:val="124"/>
      <w:szCs w:val="124"/>
      <w:u w:val="none"/>
      <w:lang w:val="en-US" w:eastAsia="en-US" w:bidi="en-US"/>
    </w:rPr>
  </w:style>
  <w:style w:type="paragraph" w:customStyle="1" w:styleId="Style25">
    <w:name w:val="Заголовок №4"/>
    <w:basedOn w:val="Normal"/>
    <w:link w:val="CharStyle26"/>
    <w:pPr>
      <w:widowControl w:val="0"/>
      <w:shd w:val="clear" w:color="auto" w:fill="auto"/>
      <w:jc w:val="center"/>
      <w:outlineLvl w:val="3"/>
    </w:pPr>
    <w:rPr>
      <w:rFonts w:ascii="Arial" w:eastAsia="Arial" w:hAnsi="Arial" w:cs="Arial"/>
      <w:b w:val="0"/>
      <w:bCs w:val="0"/>
      <w:i w:val="0"/>
      <w:iCs w:val="0"/>
      <w:smallCaps/>
      <w:strike w:val="0"/>
      <w:color w:val="F71126"/>
      <w:sz w:val="28"/>
      <w:szCs w:val="28"/>
      <w:u w:val="none"/>
    </w:rPr>
  </w:style>
  <w:style w:type="paragraph" w:customStyle="1" w:styleId="Style27">
    <w:name w:val="Основной текст (3)"/>
    <w:basedOn w:val="Normal"/>
    <w:link w:val="CharStyle28"/>
    <w:pPr>
      <w:widowControl w:val="0"/>
      <w:shd w:val="clear" w:color="auto" w:fill="auto"/>
      <w:spacing w:after="260" w:line="223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